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B7" w:rsidRDefault="00CD75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Tokaj Város Önkormányzata Képviselő-testületének </w:t>
      </w:r>
    </w:p>
    <w:p w:rsidR="000D3F8A" w:rsidRDefault="00713BB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</w:t>
      </w:r>
      <w:r w:rsidR="00CD7500">
        <w:rPr>
          <w:b/>
          <w:bCs/>
        </w:rPr>
        <w:t>/2023. (II. 8.) önkormányzati rendelete</w:t>
      </w:r>
    </w:p>
    <w:p w:rsidR="000D3F8A" w:rsidRDefault="00CD75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2023. évi költségvetéséről</w:t>
      </w:r>
    </w:p>
    <w:p w:rsidR="000D3F8A" w:rsidRDefault="00CD7500">
      <w:pPr>
        <w:pStyle w:val="Szvegtrzs"/>
        <w:spacing w:before="220" w:after="0" w:line="240" w:lineRule="auto"/>
        <w:jc w:val="both"/>
      </w:pPr>
      <w:r>
        <w:t>Tokaj Város Önkormányzatának Képviselő-testülete az Alaptörvény 32. cikk (2) bekezdésében meghatározott eredeti jogalkotói hatáskörében, az Alaptörvény 32. cikk (1) bekezdés f) pontjában meghatározott feladatkörében eljárva a – Tokaj Város Képviselő-testületének Szervezeti és Működési Szabályzatáról szóló 14/2019.(XI. 29.) önkormányzati rendeletben biztosított – véleményezési jogkörében eljáró Ügyrendi, Jogi és Humánpolitikai Bizottság, a Pénzügyi és Településfejlesztési Bizottság és a Kulturális, Turisztikai, Nemzetközi kapcsolatokért felelős Bizottság – véleményének kikérésével – a következőket rendeli el:</w:t>
      </w:r>
    </w:p>
    <w:p w:rsidR="000D3F8A" w:rsidRDefault="00CD75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0D3F8A" w:rsidRDefault="00CD75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0D3F8A" w:rsidRDefault="00CD7500">
      <w:pPr>
        <w:pStyle w:val="Szvegtrzs"/>
        <w:spacing w:after="0" w:line="240" w:lineRule="auto"/>
        <w:jc w:val="both"/>
      </w:pPr>
      <w:r>
        <w:t>A rendelet hatálya a képviselő-testületre, annak bizottságaira, a polgármesteri hivatalra és az önkormányzat irányítása alá tartozó költségvetési szervekre (intézményekre) terjed ki.</w:t>
      </w:r>
    </w:p>
    <w:p w:rsidR="000D3F8A" w:rsidRDefault="00CD75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költségvetés bevételei és kiadásai</w:t>
      </w:r>
    </w:p>
    <w:p w:rsidR="000D3F8A" w:rsidRDefault="00CD75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0D3F8A" w:rsidRDefault="00CD7500">
      <w:pPr>
        <w:pStyle w:val="Szvegtrzs"/>
        <w:spacing w:after="0" w:line="240" w:lineRule="auto"/>
        <w:jc w:val="both"/>
      </w:pPr>
      <w:r>
        <w:t>(1) A képviselő-testület az önkormányzat 2023. évi költségvetését:</w:t>
      </w:r>
    </w:p>
    <w:p w:rsidR="000D3F8A" w:rsidRDefault="00CD750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2 091 454 581 Ft költségvetési bevétellel</w:t>
      </w:r>
    </w:p>
    <w:p w:rsidR="000D3F8A" w:rsidRDefault="00CD75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4 970 379 601 Ft költségvetési kiadással</w:t>
      </w:r>
    </w:p>
    <w:p w:rsidR="000D3F8A" w:rsidRDefault="00CD75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– 2 878 925 020 Ft költségvetési </w:t>
      </w:r>
      <w:proofErr w:type="gramStart"/>
      <w:r>
        <w:t>egyenleggel[</w:t>
      </w:r>
      <w:proofErr w:type="gramEnd"/>
      <w:r>
        <w:t>a)</w:t>
      </w:r>
      <w:proofErr w:type="spellStart"/>
      <w:r>
        <w:t>-b</w:t>
      </w:r>
      <w:proofErr w:type="spellEnd"/>
      <w:r>
        <w:t>)]</w:t>
      </w:r>
    </w:p>
    <w:p w:rsidR="000D3F8A" w:rsidRDefault="00CD75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443 046 900 Ft - c)</w:t>
      </w:r>
      <w:proofErr w:type="spellStart"/>
      <w:r>
        <w:t>-ből</w:t>
      </w:r>
      <w:proofErr w:type="spellEnd"/>
      <w:r>
        <w:t xml:space="preserve"> működési hiány</w:t>
      </w:r>
    </w:p>
    <w:p w:rsidR="000D3F8A" w:rsidRDefault="00CD750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2 435 878 120 Ft felhalmozási hiány</w:t>
      </w:r>
    </w:p>
    <w:p w:rsidR="000D3F8A" w:rsidRDefault="00CD750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2 917 615 923 Ft finanszírozási bevétellel</w:t>
      </w:r>
    </w:p>
    <w:p w:rsidR="000D3F8A" w:rsidRDefault="00CD750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38 690 903 Ft finanszírozási kiadással</w:t>
      </w:r>
    </w:p>
    <w:p w:rsidR="000D3F8A" w:rsidRDefault="00CD750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2 878 925 020 Ft finanszírozási egyenleggel [f)</w:t>
      </w:r>
      <w:proofErr w:type="spellStart"/>
      <w:r>
        <w:t>-g</w:t>
      </w:r>
      <w:proofErr w:type="spellEnd"/>
      <w:r>
        <w:t>)]</w:t>
      </w:r>
    </w:p>
    <w:p w:rsidR="000D3F8A" w:rsidRDefault="00CD75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bevételek és kiadások főösszegét 5 009 070 504 Ft-ban állapítja meg.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(2) Az (1) bekezdésben megállapított költségvetési bevételek forrásonkénti, a költségvetési kiadások jogcímenkénti megoszlását önkormányzati szinten, továbbá a finanszírozási bevételeket és kiadásokat és azon belül kötelező feladatok, önként vállalt feladatok, államigazgatási feladatok szerinti bontásban a képviselő-testület az</w:t>
      </w:r>
      <w:r>
        <w:rPr>
          <w:i/>
          <w:iCs/>
        </w:rPr>
        <w:t xml:space="preserve"> </w:t>
      </w:r>
      <w:r>
        <w:t>1. melléklet 1. melléklete szerint határozza meg.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(3) A működési és felhalmozási bevételek és kiadások előirányzatai mérlegszerű bemutatását önkormányzati szinten a 1. melléklet 2. melléklete részletezi.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 xml:space="preserve">(4) A hiány belső finanszírozásának érdekében a képviselő-testület az előző </w:t>
      </w:r>
      <w:proofErr w:type="gramStart"/>
      <w:r>
        <w:t>év(</w:t>
      </w:r>
      <w:proofErr w:type="spellStart"/>
      <w:proofErr w:type="gramEnd"/>
      <w:r>
        <w:t>ek</w:t>
      </w:r>
      <w:proofErr w:type="spellEnd"/>
      <w:r>
        <w:t>) költségvetési maradványának igénybevételét rendeli el.</w:t>
      </w:r>
    </w:p>
    <w:p w:rsidR="000D3F8A" w:rsidRDefault="00CD75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költségvetés részletezése</w:t>
      </w:r>
    </w:p>
    <w:p w:rsidR="000D3F8A" w:rsidRDefault="00CD75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§</w:t>
      </w:r>
    </w:p>
    <w:p w:rsidR="000D3F8A" w:rsidRDefault="00CD7500">
      <w:pPr>
        <w:pStyle w:val="Szvegtrzs"/>
        <w:spacing w:after="0" w:line="240" w:lineRule="auto"/>
        <w:jc w:val="both"/>
      </w:pPr>
      <w:r>
        <w:t>(1) Az Önkormányzat adósságot keletkeztető ügyletekből és kezességvállalásokból fennálló kötelezettségeit a 1. melléklet 3. melléklete részletezi.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(2) Az Önkormányzat saját bevételeinek részletezését az adósságot keletkeztető ügyletből származó tárgyévi fizetési kötelezettség megállapításához a 1. melléklet 4. melléklete tartalmazza.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(3) Az Önkormányzat 2023. évi adósságot keletkeztető fejlesztési céljait az 1. melléklet 5. melléklete részletezi.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(4) Az Önkormányzat költségvetésében szereplő beruházások kiadásainak beruházásonkénti részletezését a 1. melléklet 6. melléklete szerint határozza meg.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(5) Az önkormányzat költségvetésében szereplő felújítások kiadásait felújításonként a 1. melléklet 7. melléklete szerint részletezi.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(6) Az EU-s támogatással megvalósuló programokat és projekteket, valamint az önkormányzaton kívül megvalósuló projektekhez való hozzájárulást a 1. melléklet 8. melléklete szerint hagyja jóvá.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(7) A 2. § (1) bekezdésében megállapított bevételek és kiadások önkormányzati, polgármesteri (közös) hivatali, továbbá költségvetési szervenkénti megoszlását, és az éves (tervezett) létszám előirányzatot és a közfoglalkoztatottak létszámát költségvetési szervenként, feladatonként és azon belül kötelező feladatok, önként vállalt feladatok, államigazgatási feladatok szerinti bontásban a 1. melléklet 9. melléklete szerint határozza meg.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(8) Adatszolgáltatás az elismert tartozásállományról tartalmi elemeit a 1. melléklet 10. melléklete tartalmazza.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(9) A 2023. évi általános működés és ágazati feladatok támogatását alakulása jogcímenként a 1. melléklet 11. melléklete tartalmazza.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(10) A 2023. évben céljelleggel juttatott támogatások részletezését a 1. melléklet 12. melléklete tartalmazza.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(11) Az Önkormányzat a kiadások között 1 410 200 Ft általános, 124 120 954 Ft céltartalékot állapít meg.</w:t>
      </w:r>
    </w:p>
    <w:p w:rsidR="000D3F8A" w:rsidRDefault="00CD75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költségvetés végrehajtásának szabályai</w:t>
      </w:r>
    </w:p>
    <w:p w:rsidR="000D3F8A" w:rsidRDefault="00CD75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0D3F8A" w:rsidRDefault="00CD7500">
      <w:pPr>
        <w:pStyle w:val="Szvegtrzs"/>
        <w:spacing w:after="0" w:line="240" w:lineRule="auto"/>
        <w:jc w:val="both"/>
      </w:pPr>
      <w:r>
        <w:t>(1) Az önkormányzati szintű költségvetés végrehajtásáért a polgármester, a könyvvezetéssel kapcsolatos feladatok ellátásáért a jegyző a felelős.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(2) Az Önkormányzat gazdálkodásának biztonságáért a képviselő-testület, a gazdálkodás szabályszerűségéért a polgármester felelős.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(3) A költségvetési hiány csökkentése érdekében évközben folyamatosan figyelemmel kell kísérni a kiadások csökkentésének és a bevételek növelésének lehetőségeit.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lastRenderedPageBreak/>
        <w:t>(4) Az önkormányzat és az önkormányzat irányítása alá tartozó költségvetési szervek esetében normatív jutalmak és céljuttatás, projektprémium költségvetési kiadási előirányzatai terhére a költségvetési évben együttesen a törvény szerinti illetmények, munkabérek rovat eredeti előirányzatának 30%-áig vállalható kötelezettség.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 xml:space="preserve">(5) Az önkormányzat és az önkormányzat irányítása alá tartozó költségvetési szerv állományába tartozó személy részére megbízási díj vagy más szerződés alapján díjazás a munkaköri leírása szerint számára előírható feladatra nem fizethető. Más esetben díjfizetésére a feladatra vonatkozóan előzetesen írásban kötött szerződés az </w:t>
      </w:r>
      <w:proofErr w:type="spellStart"/>
      <w:r>
        <w:t>Ávr</w:t>
      </w:r>
      <w:proofErr w:type="spellEnd"/>
      <w:r>
        <w:t>. és a belső szabályzat szabályai szerint igazolt teljesítése után kerülhet sor. A szerződésben ki kell kötni, hogy a díj kizárólag abban az esetben illeti meg a költségvetési szerv állományába tartozó személyt, ha a szerződésben rögzített feladat mellett a munkakörébe tartozó feladatainak is maradéktalanul eleget tett.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(6) Amennyiben a költségvetési szerv harminc napon túli, lejárt esedékességű elismert tartozásállományának mértéke két egymást követő hónapban eléri az éves eredeti kiadási előirányzatának 10%-át vagy a százötven millió forintot, az irányító szerv a költségvetési szervhez önkormányzati biztost jelöl ki.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(7) A költségvetési szerv vezetője e rendelet 1. melléklet 10. mellékletében foglalt adatlapon köteles a tartozásállományról adatot szolgáltatni. A költségvetési szerv az általa lejárt esedékességű elismert tartozásállomány tekintetében – nemleges adat esetén is – havonta a tárgyhó 25-i állapotnak megfelelően a tárgyhónapot követő hó 5-ig az önkormányzat jegyzője részére köteles adatszolgáltatást teljesíteni.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(8) Kiegészítő támogatás igényléséről a működőképességet veszélyeztető helyzet esetében a polgármester gondoskodik, külön képviselő-testületi döntés alapján.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(9) A finanszírozási bevételekkel és kiadásokkal kapcsolatos hatásköröket a Képviselő-testület gyakorolja.</w:t>
      </w:r>
    </w:p>
    <w:p w:rsidR="000D3F8A" w:rsidRDefault="00CD75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Az előirányzatok módosítása</w:t>
      </w:r>
    </w:p>
    <w:p w:rsidR="000D3F8A" w:rsidRDefault="00CD75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0D3F8A" w:rsidRDefault="00CD7500">
      <w:pPr>
        <w:pStyle w:val="Szvegtrzs"/>
        <w:spacing w:after="0" w:line="240" w:lineRule="auto"/>
        <w:jc w:val="both"/>
      </w:pPr>
      <w:r>
        <w:t>(1) Az Önkormányzat bevételeinek és kiadásainak módosításáról, a kiadási előirányzatok közötti átcsoportosításról a (2) és (4) bekezdésben foglalt kivétellel a Képviselő-testület dönt.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 xml:space="preserve">(2) A képviselő-testület az Önkormányzat bevételeinek és kiadásainak módosítását és a kiadási kiemelt előirányzatok közötti átcsoportosítás jogát 3 000 </w:t>
      </w:r>
      <w:proofErr w:type="spellStart"/>
      <w:r>
        <w:t>000</w:t>
      </w:r>
      <w:proofErr w:type="spellEnd"/>
      <w:r>
        <w:t xml:space="preserve"> Ft összeghatárig - mely esetenként a 1 000 </w:t>
      </w:r>
      <w:proofErr w:type="spellStart"/>
      <w:r>
        <w:t>000</w:t>
      </w:r>
      <w:proofErr w:type="spellEnd"/>
      <w:r>
        <w:t xml:space="preserve"> Ft összeghatárt nem haladhatja meg - a polgármesterre átruházza.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(3) Az (2) bekezdésben foglalt átcsoportosításról a polgármester negyedévente köteles beszámolni, a költségvetés módosítására egyidejűleg javaslatot tenni. Az átruházott hatáskörű előirányzat-módosítási jogkör 2023. december 31-ig gyakorolható.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(4) A költségvetési szerv a költségvetése kiemelt előirányzatain belüli rovatok között átcsoportosítást hajthat végre.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 xml:space="preserve">(5) A képviselő-testület a költségvetési rendelet 5. § (2) bekezdés szerinti előirányzat-módosítás, előirányzat-átcsoportosítás átvezetéseként - az első negyedév kivételével – negyedévenként, de legkésőbb az éves költségvetési beszámoló elkészítésének határidejéig, december 31-ei hatállyal módosítja a költségvetési rendeletét. Ha év közben az Országgyűlés a hozzájárulások, támogatások </w:t>
      </w:r>
      <w:r>
        <w:lastRenderedPageBreak/>
        <w:t>előirányzatait zárolja, azokat csökkenti, törli, az intézkedés kihirdetését követően haladéktalanul a képviselő-testület elé kell terjeszteni a költségvetési rendelet módosítását.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(6) A költségvetési szerv alaptevékenysége körében szellemi tevékenység szerződéssel, számla ellenében történő igénybevételére szolgáló kiadási előirányzat csak a személyi juttatások terhére növelhető.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(7) Amennyiben az önkormányzat év közben a költségvetési rendelet készítésekor nem ismert többletbevételhez jut, vagy bevételei a tervezettől elmaradnak, arról a polgármester a képviselő-testületet tájékoztatja.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(8) A képviselő-testület által jóváhagyott kiemelt előirányzatokat valamennyi költségvetési szerv köteles betartani. Az előirányzat túllépés fegyelmi felelősséget von maga után.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(9) Az önkormányzat - a képviselő-testület közös hivatalnál foglalkoztatott köztisztviselők vonatkozásában - a közszolgálati tisztviselőkről szóló 2011. évi CXCIX. törvényben foglaltaktnak megfelelően az illetményalapot 38 650 Ft-ban állapítja meg.</w:t>
      </w:r>
    </w:p>
    <w:p w:rsidR="000D3F8A" w:rsidRDefault="00CD75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 gazdálkodás szabályai</w:t>
      </w:r>
    </w:p>
    <w:p w:rsidR="000D3F8A" w:rsidRDefault="00CD75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0D3F8A" w:rsidRDefault="00CD7500">
      <w:pPr>
        <w:pStyle w:val="Szvegtrzs"/>
        <w:spacing w:after="0" w:line="240" w:lineRule="auto"/>
        <w:jc w:val="both"/>
      </w:pPr>
      <w:r>
        <w:t>(1) A költségvetési szervek rendeletben meghatározott bevételi és kiadási előirányzatai felett az intézmények vezetői előirányzat-felhasználási jogkörrel rendelkeznek.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(2) A költségvetési szervek az alapfeladatai ellátását szolgáló személyi juttatásokkal és az azokhoz kapcsolódó járulékok és egyéb közterhek előirányzataival minden esetben, egyéb előirányzatokkal a munkamegosztási megállapodásban foglaltaknak megfelelően rendelkezik.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(3) Valamennyi költségvetési szerv vezetője köteles belső szabályzatban rögzíteni a működéshez, gazdálkodáshoz kapcsolódóan a gazdálkodás vitelét meghatározó szabályokat, a mindenkor érvényes központi szabályozás figyelembe vételével, illetve a szükséges módosításokat végrehajtani. A szabályozásbeli hiányosságért, a felelősség a mindenkori intézményvezetőt terheli.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(4) A közös hivatal, valamint a költségvetési szervek az évközi előirányzat-módosításokról a jegyző által elrendelt formában kötelesek naprakész nyilvántartást vezetni.</w:t>
      </w:r>
    </w:p>
    <w:p w:rsidR="000D3F8A" w:rsidRDefault="00CD75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 költségvetés végrehajtásának ellenőrzése</w:t>
      </w:r>
    </w:p>
    <w:p w:rsidR="000D3F8A" w:rsidRDefault="00CD75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0D3F8A" w:rsidRDefault="00CD7500">
      <w:pPr>
        <w:pStyle w:val="Szvegtrzs"/>
        <w:spacing w:after="0" w:line="240" w:lineRule="auto"/>
        <w:jc w:val="both"/>
      </w:pPr>
      <w:r>
        <w:t>(1) Az önkormányzati költségvetési szervek ellenőrzése a belső kontrollrendszer keretében valósul meg, melynek létrehozásáért, működtetésért és továbbfejlesztéséért az önkormányzat esetében a jegyző, az intézmények esetében az intézményvezető felelős.</w:t>
      </w:r>
    </w:p>
    <w:p w:rsidR="000D3F8A" w:rsidRDefault="00CD7500">
      <w:pPr>
        <w:pStyle w:val="Szvegtrzs"/>
        <w:spacing w:before="240" w:after="0" w:line="240" w:lineRule="auto"/>
        <w:jc w:val="both"/>
      </w:pPr>
      <w:r>
        <w:t>(2) Az Önkormányzat a belső ellenőrzés kialakításáról a Best Audit Kft. útján gondoskodik. A megfelelő működtetésről és a függetlenség biztosításáról a jegyző köteles gondoskodni.</w:t>
      </w:r>
    </w:p>
    <w:p w:rsidR="000D3F8A" w:rsidRDefault="00CD75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B42C18" w:rsidRDefault="00CD75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B42C18" w:rsidRDefault="00B42C18">
      <w:pPr>
        <w:pStyle w:val="Szvegtrzs"/>
        <w:spacing w:after="0" w:line="240" w:lineRule="auto"/>
        <w:jc w:val="both"/>
      </w:pPr>
    </w:p>
    <w:p w:rsidR="00B42C18" w:rsidRDefault="00B42C18">
      <w:pPr>
        <w:pStyle w:val="Szvegtrzs"/>
        <w:spacing w:after="0" w:line="240" w:lineRule="auto"/>
        <w:jc w:val="both"/>
      </w:pPr>
    </w:p>
    <w:p w:rsidR="00B42C18" w:rsidRDefault="00B42C18" w:rsidP="00B42C18">
      <w:pPr>
        <w:pStyle w:val="Szvegtrzs"/>
        <w:spacing w:after="0" w:line="240" w:lineRule="auto"/>
        <w:jc w:val="both"/>
      </w:pPr>
      <w:r>
        <w:t>Péterné Ferenc Zsuzsanna</w:t>
      </w:r>
      <w:r>
        <w:tab/>
      </w:r>
      <w:r>
        <w:tab/>
      </w:r>
      <w:r>
        <w:tab/>
      </w:r>
      <w:r>
        <w:tab/>
      </w:r>
      <w:r>
        <w:tab/>
        <w:t>Posta György</w:t>
      </w:r>
    </w:p>
    <w:p w:rsidR="00B42C18" w:rsidRDefault="00B42C18" w:rsidP="00B42C18">
      <w:pPr>
        <w:pStyle w:val="Szvegtrzs"/>
        <w:spacing w:after="0" w:line="240" w:lineRule="auto"/>
        <w:jc w:val="both"/>
      </w:pPr>
      <w:proofErr w:type="gramStart"/>
      <w:r>
        <w:t>jegyző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B42C18" w:rsidRDefault="00B42C18" w:rsidP="00B42C18">
      <w:pPr>
        <w:pStyle w:val="Szvegtrzs"/>
        <w:spacing w:after="0" w:line="240" w:lineRule="auto"/>
        <w:jc w:val="both"/>
      </w:pPr>
    </w:p>
    <w:p w:rsidR="000D3F8A" w:rsidRDefault="000D3F8A">
      <w:pPr>
        <w:pStyle w:val="Szvegtrzs"/>
        <w:spacing w:after="0" w:line="240" w:lineRule="auto"/>
        <w:jc w:val="both"/>
      </w:pPr>
    </w:p>
    <w:p w:rsidR="00713BB7" w:rsidRDefault="00713BB7">
      <w:pPr>
        <w:pStyle w:val="Szvegtrzs"/>
        <w:spacing w:after="0" w:line="240" w:lineRule="auto"/>
        <w:jc w:val="both"/>
      </w:pPr>
    </w:p>
    <w:p w:rsidR="00713BB7" w:rsidRPr="000450DB" w:rsidRDefault="00713BB7" w:rsidP="00713BB7">
      <w:pPr>
        <w:suppressAutoHyphens w:val="0"/>
        <w:jc w:val="center"/>
        <w:rPr>
          <w:lang w:bidi="ar-SA"/>
        </w:rPr>
      </w:pPr>
      <w:r w:rsidRPr="000450DB">
        <w:rPr>
          <w:lang w:bidi="ar-SA"/>
        </w:rPr>
        <w:t>Kihirdetési záradék</w:t>
      </w:r>
    </w:p>
    <w:p w:rsidR="00713BB7" w:rsidRPr="000450DB" w:rsidRDefault="00713BB7" w:rsidP="00713BB7">
      <w:pPr>
        <w:suppressAutoHyphens w:val="0"/>
        <w:rPr>
          <w:lang w:bidi="ar-SA"/>
        </w:rPr>
      </w:pPr>
    </w:p>
    <w:p w:rsidR="00713BB7" w:rsidRDefault="00713BB7" w:rsidP="00713BB7"/>
    <w:p w:rsidR="00713BB7" w:rsidRDefault="00713BB7" w:rsidP="00713BB7"/>
    <w:p w:rsidR="00713BB7" w:rsidRPr="000450DB" w:rsidRDefault="00713BB7" w:rsidP="00713BB7">
      <w:pPr>
        <w:suppressAutoHyphens w:val="0"/>
        <w:rPr>
          <w:lang w:bidi="ar-SA"/>
        </w:rPr>
      </w:pPr>
      <w:r w:rsidRPr="000450DB">
        <w:rPr>
          <w:lang w:bidi="ar-SA"/>
        </w:rPr>
        <w:t>A rendelet kihirdetésének napja: 202</w:t>
      </w:r>
      <w:r>
        <w:t>3. február 8</w:t>
      </w:r>
      <w:r w:rsidRPr="000450DB">
        <w:rPr>
          <w:lang w:bidi="ar-SA"/>
        </w:rPr>
        <w:t>.</w:t>
      </w:r>
    </w:p>
    <w:p w:rsidR="00713BB7" w:rsidRPr="000450DB" w:rsidRDefault="00713BB7" w:rsidP="00713BB7">
      <w:pPr>
        <w:suppressAutoHyphens w:val="0"/>
        <w:rPr>
          <w:lang w:bidi="ar-SA"/>
        </w:rPr>
      </w:pP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  <w:t xml:space="preserve">Péterné Ferencz Zsuzsanna </w:t>
      </w:r>
    </w:p>
    <w:p w:rsidR="00713BB7" w:rsidRPr="000450DB" w:rsidRDefault="00713BB7" w:rsidP="00713BB7">
      <w:pPr>
        <w:suppressAutoHyphens w:val="0"/>
        <w:rPr>
          <w:lang w:bidi="ar-SA"/>
        </w:rPr>
      </w:pP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r w:rsidRPr="000450DB">
        <w:rPr>
          <w:lang w:bidi="ar-SA"/>
        </w:rPr>
        <w:tab/>
      </w:r>
      <w:proofErr w:type="gramStart"/>
      <w:r w:rsidRPr="000450DB">
        <w:rPr>
          <w:lang w:bidi="ar-SA"/>
        </w:rPr>
        <w:t>jegyző</w:t>
      </w:r>
      <w:proofErr w:type="gramEnd"/>
      <w:r w:rsidRPr="000450DB">
        <w:rPr>
          <w:lang w:bidi="ar-SA"/>
        </w:rPr>
        <w:tab/>
      </w:r>
      <w:r w:rsidRPr="000450DB">
        <w:rPr>
          <w:lang w:bidi="ar-SA"/>
        </w:rPr>
        <w:t> </w:t>
      </w:r>
    </w:p>
    <w:p w:rsidR="00713BB7" w:rsidRDefault="00713BB7" w:rsidP="00713BB7"/>
    <w:p w:rsidR="00713BB7" w:rsidRDefault="00713BB7">
      <w:pPr>
        <w:pStyle w:val="Szvegtrzs"/>
        <w:spacing w:after="0" w:line="240" w:lineRule="auto"/>
        <w:jc w:val="both"/>
      </w:pPr>
    </w:p>
    <w:p w:rsidR="00713BB7" w:rsidRDefault="00713BB7">
      <w:pPr>
        <w:pStyle w:val="Szvegtrzs"/>
        <w:spacing w:after="0" w:line="240" w:lineRule="auto"/>
        <w:jc w:val="both"/>
      </w:pPr>
    </w:p>
    <w:p w:rsidR="00713BB7" w:rsidRDefault="00713BB7">
      <w:pPr>
        <w:pStyle w:val="Szvegtrzs"/>
        <w:spacing w:after="0" w:line="240" w:lineRule="auto"/>
        <w:jc w:val="both"/>
      </w:pPr>
    </w:p>
    <w:p w:rsidR="00713BB7" w:rsidRDefault="00713BB7">
      <w:pPr>
        <w:pStyle w:val="Szvegtrzs"/>
        <w:spacing w:after="0" w:line="240" w:lineRule="auto"/>
        <w:jc w:val="both"/>
      </w:pPr>
    </w:p>
    <w:p w:rsidR="00713BB7" w:rsidRDefault="00713BB7">
      <w:pPr>
        <w:pStyle w:val="Szvegtrzs"/>
        <w:spacing w:after="0" w:line="240" w:lineRule="auto"/>
        <w:jc w:val="both"/>
      </w:pPr>
    </w:p>
    <w:p w:rsidR="000D3F8A" w:rsidRDefault="00CD75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melléklet </w:t>
      </w:r>
      <w:proofErr w:type="gramStart"/>
      <w:r>
        <w:rPr>
          <w:i/>
          <w:iCs/>
          <w:u w:val="single"/>
        </w:rPr>
        <w:t>a ..</w:t>
      </w:r>
      <w:proofErr w:type="gramEnd"/>
      <w:r>
        <w:rPr>
          <w:i/>
          <w:iCs/>
          <w:u w:val="single"/>
        </w:rPr>
        <w:t>./2023. (II. 8.) önkormányzati rendelethez</w:t>
      </w:r>
    </w:p>
    <w:p w:rsidR="000D3F8A" w:rsidRDefault="00CD7500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Rendelet_tervezet_Tokaj_2023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B42C18" w:rsidRDefault="00B42C18">
      <w:pPr>
        <w:pStyle w:val="Szvegtrzs"/>
        <w:spacing w:line="240" w:lineRule="auto"/>
        <w:jc w:val="both"/>
      </w:pPr>
    </w:p>
    <w:p w:rsidR="00B42C18" w:rsidRDefault="00B42C18">
      <w:pPr>
        <w:pStyle w:val="Szvegtrzs"/>
        <w:spacing w:line="240" w:lineRule="auto"/>
        <w:jc w:val="both"/>
      </w:pPr>
    </w:p>
    <w:p w:rsidR="000D3F8A" w:rsidRDefault="000D3F8A">
      <w:pPr>
        <w:pStyle w:val="Szvegtrzs"/>
        <w:spacing w:after="0"/>
        <w:jc w:val="center"/>
      </w:pPr>
      <w:bookmarkStart w:id="0" w:name="_GoBack"/>
      <w:bookmarkEnd w:id="0"/>
    </w:p>
    <w:sectPr w:rsidR="000D3F8A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B5" w:rsidRDefault="00C977B5">
      <w:r>
        <w:separator/>
      </w:r>
    </w:p>
  </w:endnote>
  <w:endnote w:type="continuationSeparator" w:id="0">
    <w:p w:rsidR="00C977B5" w:rsidRDefault="00C9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8A" w:rsidRDefault="00CD75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13BB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B5" w:rsidRDefault="00C977B5">
      <w:r>
        <w:separator/>
      </w:r>
    </w:p>
  </w:footnote>
  <w:footnote w:type="continuationSeparator" w:id="0">
    <w:p w:rsidR="00C977B5" w:rsidRDefault="00C9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DE4"/>
    <w:multiLevelType w:val="multilevel"/>
    <w:tmpl w:val="34AE7AD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CA5EB8"/>
    <w:multiLevelType w:val="multilevel"/>
    <w:tmpl w:val="2C0AEB42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2">
    <w:nsid w:val="26D57E34"/>
    <w:multiLevelType w:val="multilevel"/>
    <w:tmpl w:val="A9A219F2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3">
    <w:nsid w:val="29A561AD"/>
    <w:multiLevelType w:val="multilevel"/>
    <w:tmpl w:val="E8302A84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4">
    <w:nsid w:val="33917584"/>
    <w:multiLevelType w:val="multilevel"/>
    <w:tmpl w:val="20B40EE2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5">
    <w:nsid w:val="5B2F539A"/>
    <w:multiLevelType w:val="multilevel"/>
    <w:tmpl w:val="2940C20C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6">
    <w:nsid w:val="5FAE685A"/>
    <w:multiLevelType w:val="multilevel"/>
    <w:tmpl w:val="1C927776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7">
    <w:nsid w:val="69733615"/>
    <w:multiLevelType w:val="multilevel"/>
    <w:tmpl w:val="10328C6A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8">
    <w:nsid w:val="6A8957C6"/>
    <w:multiLevelType w:val="multilevel"/>
    <w:tmpl w:val="32D8E3D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9">
    <w:nsid w:val="7302566D"/>
    <w:multiLevelType w:val="multilevel"/>
    <w:tmpl w:val="ADE482A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3F8A"/>
    <w:rsid w:val="000D3F8A"/>
    <w:rsid w:val="00713BB7"/>
    <w:rsid w:val="00B42C18"/>
    <w:rsid w:val="00C977B5"/>
    <w:rsid w:val="00C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B42C18"/>
    <w:rPr>
      <w:rFonts w:ascii="Times New Roman" w:hAnsi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B42C18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2023-02-08T07:54:00Z</dcterms:created>
  <dcterms:modified xsi:type="dcterms:W3CDTF">2023-02-08T07:54:00Z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